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729"/>
      </w:tblGrid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силы переменного тока (частота 45-65 Гц)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0,15 до 99,99 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100,0 до 999,9 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1000 до 2000 А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силы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(0,01Хизм.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 (0,01Хизм.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 (0,015Хизм.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силы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 до 99,99 А От 100,0 до 999,9 А От 1000 до 2000 А От 2000 до 2500 А От 2500 до 3000 А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силы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(0,01Хизм.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.) ± (0,01Хизм.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.) ± (0,015Хизм.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.) ± (0,025Хизм.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.) ± (0,035Хизм.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напряжения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0,15 до 99,99 В От 100,0 до 1000 В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напряжения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(0,01Хизм.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напряжения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 до 99,99 В От 100,0 до 1000 В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напряжения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(0,01Хизм.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5 Гц до 20 кГц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частоты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(0,004Хизм.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электрического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0,1 Ом до 99,99 кОм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электрического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(0,01Хизм.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Вт до 9999 Вт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10 до 3000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кВт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Для пост. тока в диапазоне от 0 до 9999 Вт: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2000 до 2500 А: ± (0,035Хизм.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2500 до 3000 А: ± (0,045Хизм.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Для пост. тока в диапазоне от 10 до 3000 кВт: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2000 до 2500 А: ± (0,035Хизм.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2500 до 3000 А: ± (0,045Хизм.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тока в диапазоне от 0 до 9999 Вт: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А: ± (0,02Хизм.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тока в диапазоне от 10 до 2000 кВт: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5 до 9999 вар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 до 2000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квар</w:t>
            </w:r>
            <w:proofErr w:type="spellEnd"/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Пределы допускаемой абсолютной погрешности измерения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диапазоне от 5 до 9999 вар: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В диапазоне от 10 до 2000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полной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5 до 9999 В∙A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 до 2000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кВ∙А</w:t>
            </w:r>
            <w:proofErr w:type="spellEnd"/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полной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диапазоне от 5 до 9999 В∙А: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В диапазоне от 10 до 2000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кВ∙А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До 1000 А: ± (0,02Хизм.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1000 до 2000 А: ± (0,025Хизм.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коэффициента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+ 1,00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коэффициента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(0,02Хизм.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коэффициентов n-х гармонических составляющих напряжения и тока (до 25-ой гармоники)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100%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коэффициентов n-х гармонических составляющих напряжения и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При значении уровня более 10% и </w:t>
            </w:r>
            <w:proofErr w:type="gramStart"/>
            <w:r>
              <w:rPr>
                <w:rFonts w:ascii="Arial" w:hAnsi="Arial" w:cs="Arial"/>
                <w:color w:val="464646"/>
                <w:sz w:val="18"/>
                <w:szCs w:val="18"/>
              </w:rPr>
              <w:t>n&lt;</w:t>
            </w:r>
            <w:proofErr w:type="gram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13: ± (0,05Хизм.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При значении уровня более 10% и n&gt;13: ± (0,1Хизм.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При значении уровня менее 10 % и n&lt;13: ± (0,1Хизм.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При значении уровня менее 10 % и n&gt;13: ± (0,15Хизм.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суммарного коэффициента нелинейных искажений (THD)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 до 100,0%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суммарного коэффициента нелинейных искажений(THD)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Для напряжения: ± (0,05Хизм.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Для силы тока: ± (0,05Хизм. + 5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Электрическое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батареи типа АА напряжением 1,5 В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захвата,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48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64646"/>
                <w:sz w:val="18"/>
                <w:szCs w:val="18"/>
              </w:rPr>
              <w:t>Нормальные условия применения: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температура окружающего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воздуха,°С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относительная влажность воздуха,%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23 ± 2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45 до 75</w:t>
            </w:r>
          </w:p>
        </w:tc>
      </w:tr>
      <w:tr w:rsidR="00F579F7" w:rsidTr="00F579F7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Рабочие условия применения: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температура окружающего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воздуха,°С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относительная влажность воздуха,%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– 20 до + 55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до 90</w:t>
            </w:r>
          </w:p>
        </w:tc>
      </w:tr>
      <w:tr w:rsidR="00F579F7" w:rsidTr="00F579F7">
        <w:tc>
          <w:tcPr>
            <w:tcW w:w="0" w:type="auto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79F7" w:rsidRDefault="00F579F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Хизм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– измеренное значение величины.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      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– единица младшего разряда.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        1)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– для мощности переменного тока верхний предел измерений 2000 кВт.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E7" w:rsidRDefault="00F676E7">
      <w:r>
        <w:separator/>
      </w:r>
    </w:p>
  </w:endnote>
  <w:endnote w:type="continuationSeparator" w:id="0">
    <w:p w:rsidR="00F676E7" w:rsidRDefault="00F6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E7" w:rsidRDefault="00F676E7">
      <w:r>
        <w:separator/>
      </w:r>
    </w:p>
  </w:footnote>
  <w:footnote w:type="continuationSeparator" w:id="0">
    <w:p w:rsidR="00F676E7" w:rsidRDefault="00F6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F676E7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F676E7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579F7"/>
    <w:rsid w:val="00F676E7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4298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2019-03-17T16:16:00Z</dcterms:created>
  <dcterms:modified xsi:type="dcterms:W3CDTF">2019-03-17T16:16:00Z</dcterms:modified>
</cp:coreProperties>
</file>